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640" w:line="240" w:lineRule="auto"/>
        <w:ind w:left="57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w:t>
        <w:br w:type="textWrapping"/>
        <w:t xml:space="preserve">Name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0" w:line="240" w:lineRule="auto"/>
        <w:ind w:left="57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55"/>
        </w:tabs>
        <w:spacing w:after="0" w:before="0" w:line="240" w:lineRule="auto"/>
        <w:ind w:left="57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48"/>
        </w:tabs>
        <w:spacing w:after="0" w:before="960" w:line="240" w:lineRule="auto"/>
        <w:ind w:left="19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location, date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40"/>
        </w:tabs>
        <w:spacing w:after="720" w:before="1000" w:line="288" w:lineRule="auto"/>
        <w:ind w:left="192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br w:type="textWrapping"/>
      </w:r>
      <w:r w:rsidDel="00000000" w:rsidR="00000000" w:rsidRPr="00000000">
        <w:rPr>
          <w:rFonts w:ascii="Arial" w:cs="Arial" w:eastAsia="Arial" w:hAnsi="Arial"/>
          <w:b w:val="1"/>
          <w:sz w:val="28"/>
          <w:szCs w:val="28"/>
          <w:rtl w:val="0"/>
        </w:rPr>
        <w:t xml:space="preserve">Stick to science: a campaign to champion European research</w:t>
      </w:r>
      <w:r w:rsidDel="00000000" w:rsidR="00000000" w:rsidRPr="00000000">
        <w:rPr>
          <w:rtl w:val="0"/>
        </w:rPr>
      </w:r>
    </w:p>
    <w:p w:rsidR="00000000" w:rsidDel="00000000" w:rsidP="00000000" w:rsidRDefault="00000000" w:rsidRPr="00000000" w14:paraId="00000006">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Honorable Member of the European Parliament, </w:t>
      </w:r>
    </w:p>
    <w:p w:rsidR="00000000" w:rsidDel="00000000" w:rsidP="00000000" w:rsidRDefault="00000000" w:rsidRPr="00000000" w14:paraId="00000007">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Dear XXX,</w:t>
      </w:r>
    </w:p>
    <w:p w:rsidR="00000000" w:rsidDel="00000000" w:rsidP="00000000" w:rsidRDefault="00000000" w:rsidRPr="00000000" w14:paraId="00000008">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Europe’s leading researchers and research organisations, health groups, foundations and others - including Nobel Prize winners and Field Medallists - have come together with one voice to highlight the impact of delaying association to Horizon Europe for Switzerland and the United Kingdom.</w:t>
      </w:r>
    </w:p>
    <w:p w:rsidR="00000000" w:rsidDel="00000000" w:rsidP="00000000" w:rsidRDefault="00000000" w:rsidRPr="00000000" w14:paraId="00000009">
      <w:pPr>
        <w:spacing w:before="120" w:line="276" w:lineRule="auto"/>
        <w:ind w:left="192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Joining the Stick to Science campaign, prominent academics and institutions from over 29 nations across the continent have signed a petition under </w:t>
      </w:r>
      <w:hyperlink r:id="rId7">
        <w:r w:rsidDel="00000000" w:rsidR="00000000" w:rsidRPr="00000000">
          <w:rPr>
            <w:rFonts w:ascii="Arial" w:cs="Arial" w:eastAsia="Arial" w:hAnsi="Arial"/>
            <w:b w:val="1"/>
            <w:color w:val="1155cc"/>
            <w:sz w:val="20"/>
            <w:szCs w:val="20"/>
            <w:u w:val="single"/>
            <w:rtl w:val="0"/>
          </w:rPr>
          <w:t xml:space="preserve">www.stick-to-science.eu</w:t>
        </w:r>
      </w:hyperlink>
      <w:r w:rsidDel="00000000" w:rsidR="00000000" w:rsidRPr="00000000">
        <w:rPr>
          <w:rFonts w:ascii="Arial" w:cs="Arial" w:eastAsia="Arial" w:hAnsi="Arial"/>
          <w:b w:val="1"/>
          <w:sz w:val="20"/>
          <w:szCs w:val="20"/>
          <w:rtl w:val="0"/>
        </w:rPr>
        <w:t xml:space="preserve"> to urge the European Council, Parliament and Commission, to rapidly conclude Horizon Europe association agreements with the UK and Switzerland. </w:t>
      </w:r>
    </w:p>
    <w:p w:rsidR="00000000" w:rsidDel="00000000" w:rsidP="00000000" w:rsidRDefault="00000000" w:rsidRPr="00000000" w14:paraId="0000000A">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 a </w:t>
      </w:r>
      <w:r w:rsidDel="00000000" w:rsidR="00000000" w:rsidRPr="00000000">
        <w:rPr>
          <w:rFonts w:ascii="Arial" w:cs="Arial" w:eastAsia="Arial" w:hAnsi="Arial"/>
          <w:sz w:val="20"/>
          <w:szCs w:val="20"/>
          <w:rtl w:val="0"/>
        </w:rPr>
        <w:t xml:space="preserve">Member of the European Parliament,</w:t>
      </w:r>
      <w:r w:rsidDel="00000000" w:rsidR="00000000" w:rsidRPr="00000000">
        <w:rPr>
          <w:rFonts w:ascii="Arial" w:cs="Arial" w:eastAsia="Arial" w:hAnsi="Arial"/>
          <w:sz w:val="20"/>
          <w:szCs w:val="20"/>
          <w:rtl w:val="0"/>
        </w:rPr>
        <w:t xml:space="preserve"> you will know that our greatest collective challenges do not respect national borders. Horizon Europe is a vital lever for global collaboration, forging alliances and partnerships that keep European research at the cutting-edge of discovery – and globally competitive. The invasion of Ukraine concerns and affects us all deeply and highlights the need for both solidarity within Europe and for strengthening Europe’s place in the world.</w:t>
      </w:r>
    </w:p>
    <w:p w:rsidR="00000000" w:rsidDel="00000000" w:rsidP="00000000" w:rsidRDefault="00000000" w:rsidRPr="00000000" w14:paraId="0000000B">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Switzerland and the UK have contributed significantly to Horizon Europe and have brought valuable expertise to thousands of collaborative projects through previous framework programmes. Switzerland has been a committed partner in the EU research and innovation programmes for more than forty years, with cutting-edge expertise in health and quantum technologies, in addition to hosting the Large Hadron Collider at CERN. Meanwhile, the UK has been one of the most frequent collaborative partners for many Member States. Indeed, 26% of all international papers on Covid 19 have had at least one UK co-author.</w:t>
      </w:r>
      <w:r w:rsidDel="00000000" w:rsidR="00000000" w:rsidRPr="00000000">
        <w:rPr>
          <w:rtl w:val="0"/>
        </w:rPr>
      </w:r>
    </w:p>
    <w:p w:rsidR="00000000" w:rsidDel="00000000" w:rsidP="00000000" w:rsidRDefault="00000000" w:rsidRPr="00000000" w14:paraId="0000000C">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your role as MEP, we ask that you use your voice to champion this issue, urging swift process towards association.</w:t>
      </w:r>
    </w:p>
    <w:p w:rsidR="00000000" w:rsidDel="00000000" w:rsidP="00000000" w:rsidRDefault="00000000" w:rsidRPr="00000000" w14:paraId="0000000D">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help by: </w:t>
      </w:r>
    </w:p>
    <w:p w:rsidR="00000000" w:rsidDel="00000000" w:rsidP="00000000" w:rsidRDefault="00000000" w:rsidRPr="00000000" w14:paraId="0000000E">
      <w:pPr>
        <w:numPr>
          <w:ilvl w:val="0"/>
          <w:numId w:val="1"/>
        </w:numPr>
        <w:spacing w:after="0" w:afterAutospacing="0" w:before="120" w:line="276" w:lineRule="auto"/>
        <w:ind w:left="2267.716535433071" w:hanging="283.4645669291339"/>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Tweeting your support using the #StickToScience (see template tweets under </w:t>
      </w:r>
      <w:hyperlink r:id="rId8">
        <w:r w:rsidDel="00000000" w:rsidR="00000000" w:rsidRPr="00000000">
          <w:rPr>
            <w:rFonts w:ascii="Arial" w:cs="Arial" w:eastAsia="Arial" w:hAnsi="Arial"/>
            <w:color w:val="1155cc"/>
            <w:sz w:val="20"/>
            <w:szCs w:val="20"/>
            <w:u w:val="single"/>
            <w:rtl w:val="0"/>
          </w:rPr>
          <w:t xml:space="preserve">how to support us</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F">
      <w:pPr>
        <w:numPr>
          <w:ilvl w:val="0"/>
          <w:numId w:val="1"/>
        </w:numPr>
        <w:spacing w:after="0" w:afterAutospacing="0" w:before="0" w:beforeAutospacing="0" w:line="276" w:lineRule="auto"/>
        <w:ind w:left="2267.716535433071" w:hanging="283.4645669291339"/>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Raising the profile of the issue across the European Parliament, for example by submitting a question about progress of association talks at a European Parliament plenary session. </w:t>
      </w:r>
    </w:p>
    <w:p w:rsidR="00000000" w:rsidDel="00000000" w:rsidP="00000000" w:rsidRDefault="00000000" w:rsidRPr="00000000" w14:paraId="00000010">
      <w:pPr>
        <w:numPr>
          <w:ilvl w:val="0"/>
          <w:numId w:val="1"/>
        </w:numPr>
        <w:spacing w:before="0" w:beforeAutospacing="0" w:line="276" w:lineRule="auto"/>
        <w:ind w:left="2267.716535433071" w:hanging="283.4645669291339"/>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Addressing the European Commission and the Swiss and UK governments to swiftly conclude the association agreements to Horizon Europe.</w:t>
      </w:r>
    </w:p>
    <w:p w:rsidR="00000000" w:rsidDel="00000000" w:rsidP="00000000" w:rsidRDefault="00000000" w:rsidRPr="00000000" w14:paraId="00000011">
      <w:pPr>
        <w:spacing w:before="120" w:line="276" w:lineRule="auto"/>
        <w:ind w:left="192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Keeping Horizon Europe open is in all our best interests. Shrinking the membership of Horizon Europe to long-standing partners would compromise scientific advances and damage the economic benefits all nations gain from cross-border cooperation. Please do what you can to stick up for science collaboration, for the benefit of our shared future in Europe and beyond. </w:t>
      </w:r>
    </w:p>
    <w:p w:rsidR="00000000" w:rsidDel="00000000" w:rsidP="00000000" w:rsidRDefault="00000000" w:rsidRPr="00000000" w14:paraId="00000013">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Yours,</w:t>
      </w:r>
    </w:p>
    <w:p w:rsidR="00000000" w:rsidDel="00000000" w:rsidP="00000000" w:rsidRDefault="00000000" w:rsidRPr="00000000" w14:paraId="00000014">
      <w:pPr>
        <w:spacing w:before="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before="100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16">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17">
      <w:pPr>
        <w:spacing w:before="120" w:line="276" w:lineRule="auto"/>
        <w:ind w:left="19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On behalf of the Stick to Science initiative</w:t>
      </w:r>
    </w:p>
    <w:p w:rsidR="00000000" w:rsidDel="00000000" w:rsidP="00000000" w:rsidRDefault="00000000" w:rsidRPr="00000000" w14:paraId="00000018">
      <w:pPr>
        <w:spacing w:before="120" w:line="276" w:lineRule="auto"/>
        <w:ind w:left="1928" w:firstLine="0"/>
        <w:rPr>
          <w:rFonts w:ascii="Arial" w:cs="Arial" w:eastAsia="Arial" w:hAnsi="Arial"/>
          <w:color w:val="ffffff"/>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240" w:before="240" w:line="276" w:lineRule="auto"/>
        <w:rPr/>
      </w:pPr>
      <w:r w:rsidDel="00000000" w:rsidR="00000000" w:rsidRPr="00000000">
        <w:rPr>
          <w:rtl w:val="0"/>
        </w:rPr>
      </w:r>
    </w:p>
    <w:sectPr>
      <w:headerReference r:id="rId9" w:type="first"/>
      <w:footerReference r:id="rId10" w:type="default"/>
      <w:footerReference r:id="rId11" w:type="first"/>
      <w:pgSz w:h="16840" w:w="11900" w:orient="portrait"/>
      <w:pgMar w:bottom="1701" w:top="1701" w:left="1134" w:right="1134" w:header="1169" w:footer="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476250</wp:posOffset>
          </wp:positionV>
          <wp:extent cx="6119820" cy="368300"/>
          <wp:effectExtent b="0" l="0" r="0" t="0"/>
          <wp:wrapNone/>
          <wp:docPr id="4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820" cy="3683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77010" cy="1200758"/>
          <wp:effectExtent b="0" l="0" r="0" t="0"/>
          <wp:docPr descr="C:\Users\kuettel\Downloads\Stick-to-Science-Logo-Slogan-transp.png" id="43" name="image1.png"/>
          <a:graphic>
            <a:graphicData uri="http://schemas.openxmlformats.org/drawingml/2006/picture">
              <pic:pic>
                <pic:nvPicPr>
                  <pic:cNvPr descr="C:\Users\kuettel\Downloads\Stick-to-Science-Logo-Slogan-transp.png" id="0" name="image1.png"/>
                  <pic:cNvPicPr preferRelativeResize="0"/>
                </pic:nvPicPr>
                <pic:blipFill>
                  <a:blip r:embed="rId1"/>
                  <a:srcRect b="0" l="13896" r="14436" t="0"/>
                  <a:stretch>
                    <a:fillRect/>
                  </a:stretch>
                </pic:blipFill>
                <pic:spPr>
                  <a:xfrm>
                    <a:off x="0" y="0"/>
                    <a:ext cx="1377010" cy="12007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000B"/>
  </w:style>
  <w:style w:type="paragraph" w:styleId="Titre1">
    <w:name w:val="heading 1"/>
    <w:basedOn w:val="Normal"/>
    <w:next w:val="Normal"/>
    <w:link w:val="Titre1Car"/>
    <w:uiPriority w:val="9"/>
    <w:qFormat w:val="1"/>
    <w:rsid w:val="000E4C6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PFLMail" w:customStyle="1">
    <w:name w:val="EPFL Mail"/>
    <w:basedOn w:val="Normal"/>
    <w:qFormat w:val="1"/>
    <w:rsid w:val="00B7509D"/>
    <w:pPr>
      <w:spacing w:line="360" w:lineRule="auto"/>
    </w:pPr>
    <w:rPr>
      <w:rFonts w:ascii="Helvetica" w:cs="Times New Roman" w:hAnsi="Helvetica" w:eastAsiaTheme="minorEastAsia"/>
      <w:color w:val="7f7f7f" w:themeColor="text1" w:themeTint="000080"/>
      <w:sz w:val="14"/>
      <w:lang w:eastAsia="fr-FR"/>
    </w:rPr>
  </w:style>
  <w:style w:type="paragraph" w:styleId="En-tte">
    <w:name w:val="header"/>
    <w:basedOn w:val="Normal"/>
    <w:link w:val="En-tteCar"/>
    <w:uiPriority w:val="99"/>
    <w:unhideWhenUsed w:val="1"/>
    <w:rsid w:val="000E4C6E"/>
    <w:pPr>
      <w:tabs>
        <w:tab w:val="center" w:pos="4536"/>
        <w:tab w:val="right" w:pos="9072"/>
      </w:tabs>
    </w:pPr>
  </w:style>
  <w:style w:type="character" w:styleId="En-tteCar" w:customStyle="1">
    <w:name w:val="En-tête Car"/>
    <w:basedOn w:val="Policepardfaut"/>
    <w:link w:val="En-tte"/>
    <w:uiPriority w:val="99"/>
    <w:rsid w:val="000E4C6E"/>
  </w:style>
  <w:style w:type="paragraph" w:styleId="Pieddepage">
    <w:name w:val="footer"/>
    <w:basedOn w:val="Normal"/>
    <w:link w:val="PieddepageCar"/>
    <w:uiPriority w:val="99"/>
    <w:unhideWhenUsed w:val="1"/>
    <w:rsid w:val="000E4C6E"/>
    <w:pPr>
      <w:tabs>
        <w:tab w:val="center" w:pos="4536"/>
        <w:tab w:val="right" w:pos="9072"/>
      </w:tabs>
    </w:pPr>
  </w:style>
  <w:style w:type="character" w:styleId="PieddepageCar" w:customStyle="1">
    <w:name w:val="Pied de page Car"/>
    <w:basedOn w:val="Policepardfaut"/>
    <w:link w:val="Pieddepage"/>
    <w:uiPriority w:val="99"/>
    <w:rsid w:val="000E4C6E"/>
  </w:style>
  <w:style w:type="character" w:styleId="Titre1Car" w:customStyle="1">
    <w:name w:val="Titre 1 Car"/>
    <w:basedOn w:val="Policepardfaut"/>
    <w:link w:val="Titre1"/>
    <w:uiPriority w:val="9"/>
    <w:rsid w:val="000E4C6E"/>
    <w:rPr>
      <w:rFonts w:asciiTheme="majorHAnsi" w:cstheme="majorBidi" w:eastAsiaTheme="majorEastAsia" w:hAnsiTheme="majorHAnsi"/>
      <w:color w:val="2f5496" w:themeColor="accent1" w:themeShade="0000BF"/>
      <w:sz w:val="32"/>
      <w:szCs w:val="32"/>
    </w:rPr>
  </w:style>
  <w:style w:type="character" w:styleId="Textedelespacerserv" w:customStyle="1">
    <w:name w:val="Texte de l’espace réservé"/>
    <w:basedOn w:val="Policepardfaut"/>
    <w:uiPriority w:val="99"/>
    <w:semiHidden w:val="1"/>
    <w:rsid w:val="009F49AB"/>
    <w:rPr>
      <w:color w:val="808080"/>
    </w:rPr>
  </w:style>
  <w:style w:type="paragraph" w:styleId="Paragraphestandard" w:customStyle="1">
    <w:name w:val="[Paragraphe standard]"/>
    <w:basedOn w:val="Normal"/>
    <w:uiPriority w:val="99"/>
    <w:rsid w:val="00085867"/>
    <w:pPr>
      <w:autoSpaceDE w:val="0"/>
      <w:autoSpaceDN w:val="0"/>
      <w:adjustRightInd w:val="0"/>
      <w:spacing w:line="288" w:lineRule="auto"/>
      <w:textAlignment w:val="center"/>
    </w:pPr>
    <w:rPr>
      <w:rFonts w:ascii="Minion Pro" w:cs="Minion Pro" w:hAnsi="Minion Pro"/>
      <w:color w:val="000000"/>
      <w:lang w:val="fr-FR"/>
    </w:rPr>
  </w:style>
  <w:style w:type="character" w:styleId="Lienhypertexte">
    <w:name w:val="Hyperlink"/>
    <w:basedOn w:val="Policepardfaut"/>
    <w:uiPriority w:val="99"/>
    <w:unhideWhenUsed w:val="1"/>
    <w:rsid w:val="006C50F4"/>
    <w:rPr>
      <w:color w:val="0563c1" w:themeColor="hyperlink"/>
      <w:u w:val="single"/>
    </w:rPr>
  </w:style>
  <w:style w:type="character" w:styleId="Mentionnonrsolue1" w:customStyle="1">
    <w:name w:val="Mention non résolue1"/>
    <w:basedOn w:val="Policepardfaut"/>
    <w:uiPriority w:val="99"/>
    <w:semiHidden w:val="1"/>
    <w:unhideWhenUsed w:val="1"/>
    <w:rsid w:val="006C50F4"/>
    <w:rPr>
      <w:color w:val="605e5c"/>
      <w:shd w:color="auto" w:fill="e1dfdd" w:val="clear"/>
    </w:rPr>
  </w:style>
  <w:style w:type="table" w:styleId="Tramemoyenne1-Accent6">
    <w:name w:val="Medium Shading 1 Accent 6"/>
    <w:basedOn w:val="TableauNormal"/>
    <w:uiPriority w:val="63"/>
    <w:semiHidden w:val="1"/>
    <w:unhideWhenUsed w:val="1"/>
    <w:rsid w:val="00ED061B"/>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ick-to-science.eu" TargetMode="External"/><Relationship Id="rId8" Type="http://schemas.openxmlformats.org/officeDocument/2006/relationships/hyperlink" Target="https://stick-to-science.eu/how-to-suppor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KR1NSXWv41gwzHQSFrlC7rTIQ==">AMUW2mXxfS/SRGEbUGlvW+FyYon9VHBYyv4BX+xoxe/ROY8joNkdblz7HNAxYwj4JaX9QyiS+YAy+PqiuVGFPY0xySOUpNk315P1S7d/omRM9kAU0/8AxHA=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2022-01-31T13:13:00Z</dcterms:created>
  <dc:creator>Marc Borboën</dc:creator>
</cp:coreProperties>
</file>